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2D05" w14:textId="77777777" w:rsidR="005F7060" w:rsidRDefault="005F7060" w:rsidP="00C70187">
      <w:pPr>
        <w:jc w:val="both"/>
        <w:rPr>
          <w:rStyle w:val="IntenseEmphasis"/>
          <w:rFonts w:ascii="Malgun Gothic" w:eastAsia="Malgun Gothic" w:hAnsi="Malgun Gothic"/>
          <w:b/>
          <w:i w:val="0"/>
          <w:iCs w:val="0"/>
          <w:color w:val="auto"/>
          <w:sz w:val="20"/>
          <w:szCs w:val="20"/>
          <w:lang w:val="fr-FR"/>
        </w:rPr>
      </w:pPr>
    </w:p>
    <w:p w14:paraId="556CCCF9" w14:textId="77777777" w:rsidR="00283D34" w:rsidRDefault="0029527B" w:rsidP="0029527B">
      <w:pPr>
        <w:jc w:val="center"/>
        <w:rPr>
          <w:rStyle w:val="IntenseEmphasis"/>
          <w:rFonts w:ascii="Malgun Gothic" w:eastAsia="Malgun Gothic" w:hAnsi="Malgun Gothic"/>
          <w:b/>
          <w:i w:val="0"/>
          <w:iCs w:val="0"/>
          <w:color w:val="auto"/>
          <w:sz w:val="44"/>
          <w:szCs w:val="44"/>
          <w:lang w:val="en-GB"/>
        </w:rPr>
      </w:pPr>
      <w:r w:rsidRPr="0029527B">
        <w:rPr>
          <w:rStyle w:val="IntenseEmphasis"/>
          <w:rFonts w:ascii="Malgun Gothic" w:eastAsia="Malgun Gothic" w:hAnsi="Malgun Gothic"/>
          <w:b/>
          <w:i w:val="0"/>
          <w:iCs w:val="0"/>
          <w:color w:val="auto"/>
          <w:sz w:val="44"/>
          <w:szCs w:val="44"/>
          <w:lang w:val="en-GB"/>
        </w:rPr>
        <w:t xml:space="preserve">Wine in Moderation Day </w:t>
      </w:r>
    </w:p>
    <w:p w14:paraId="63F209FA" w14:textId="6C028681" w:rsidR="005F7060" w:rsidRPr="0029527B" w:rsidRDefault="009260BE" w:rsidP="0029527B">
      <w:pPr>
        <w:jc w:val="center"/>
        <w:rPr>
          <w:rStyle w:val="IntenseEmphasis"/>
          <w:rFonts w:ascii="Malgun Gothic" w:eastAsia="Malgun Gothic" w:hAnsi="Malgun Gothic"/>
          <w:b/>
          <w:i w:val="0"/>
          <w:iCs w:val="0"/>
          <w:color w:val="auto"/>
          <w:sz w:val="44"/>
          <w:szCs w:val="44"/>
          <w:lang w:val="en-GB"/>
        </w:rPr>
      </w:pPr>
      <w:r>
        <w:rPr>
          <w:rStyle w:val="IntenseEmphasis"/>
          <w:rFonts w:ascii="Malgun Gothic" w:eastAsia="Malgun Gothic" w:hAnsi="Malgun Gothic"/>
          <w:b/>
          <w:i w:val="0"/>
          <w:iCs w:val="0"/>
          <w:color w:val="auto"/>
          <w:sz w:val="44"/>
          <w:szCs w:val="44"/>
          <w:lang w:val="en-GB"/>
        </w:rPr>
        <w:t xml:space="preserve">Social media </w:t>
      </w:r>
      <w:r w:rsidR="0029527B" w:rsidRPr="0029527B">
        <w:rPr>
          <w:rStyle w:val="IntenseEmphasis"/>
          <w:rFonts w:ascii="Malgun Gothic" w:eastAsia="Malgun Gothic" w:hAnsi="Malgun Gothic"/>
          <w:b/>
          <w:i w:val="0"/>
          <w:iCs w:val="0"/>
          <w:color w:val="auto"/>
          <w:sz w:val="44"/>
          <w:szCs w:val="44"/>
          <w:lang w:val="en-GB"/>
        </w:rPr>
        <w:t xml:space="preserve">campaign </w:t>
      </w:r>
    </w:p>
    <w:p w14:paraId="7E5D3FEC" w14:textId="77777777" w:rsidR="000455E7" w:rsidRPr="006237D4" w:rsidRDefault="000455E7" w:rsidP="00C70187">
      <w:pPr>
        <w:jc w:val="both"/>
        <w:rPr>
          <w:rStyle w:val="IntenseEmphasis"/>
          <w:rFonts w:ascii="Malgun Gothic" w:eastAsia="Malgun Gothic" w:hAnsi="Malgun Gothic"/>
          <w:i w:val="0"/>
          <w:iCs w:val="0"/>
          <w:color w:val="auto"/>
          <w:sz w:val="20"/>
          <w:szCs w:val="20"/>
          <w:lang w:val="en-GB"/>
        </w:rPr>
      </w:pPr>
    </w:p>
    <w:p w14:paraId="04FDBCDD" w14:textId="77777777" w:rsidR="00FC3D5E" w:rsidRPr="006237D4" w:rsidRDefault="00FC3D5E" w:rsidP="00C70187">
      <w:pPr>
        <w:jc w:val="both"/>
        <w:rPr>
          <w:rStyle w:val="IntenseEmphasis"/>
          <w:rFonts w:ascii="Malgun Gothic" w:eastAsia="Malgun Gothic" w:hAnsi="Malgun Gothic"/>
          <w:i w:val="0"/>
          <w:iCs w:val="0"/>
          <w:color w:val="auto"/>
          <w:sz w:val="20"/>
          <w:szCs w:val="20"/>
          <w:lang w:val="en-GB"/>
        </w:rPr>
      </w:pPr>
    </w:p>
    <w:p w14:paraId="59638A28" w14:textId="6F7C36D8" w:rsidR="009035D0" w:rsidRDefault="00283D34" w:rsidP="009035D0">
      <w:pPr>
        <w:rPr>
          <w:rFonts w:ascii="Malgun Gothic" w:eastAsia="Malgun Gothic" w:hAnsi="Malgun Gothic"/>
          <w:b/>
          <w:bCs/>
          <w:sz w:val="28"/>
          <w:szCs w:val="28"/>
          <w:lang w:val="en-GB"/>
        </w:rPr>
      </w:pPr>
      <w:r w:rsidRPr="00283D34">
        <w:rPr>
          <w:rFonts w:ascii="Malgun Gothic" w:eastAsia="Malgun Gothic" w:hAnsi="Malgun Gothic"/>
          <w:b/>
          <w:bCs/>
          <w:sz w:val="28"/>
          <w:szCs w:val="28"/>
          <w:lang w:val="en-GB"/>
        </w:rPr>
        <w:t>Slogan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260BE" w14:paraId="34467FCF" w14:textId="77777777" w:rsidTr="009260BE">
        <w:trPr>
          <w:trHeight w:val="399"/>
        </w:trPr>
        <w:tc>
          <w:tcPr>
            <w:tcW w:w="9042" w:type="dxa"/>
          </w:tcPr>
          <w:p w14:paraId="0ACEA2C1" w14:textId="3EAE86C9" w:rsidR="009260BE" w:rsidRPr="00665061" w:rsidRDefault="009260BE" w:rsidP="009035D0">
            <w:pPr>
              <w:rPr>
                <w:rFonts w:ascii="Malgun Gothic" w:eastAsia="Malgun Gothic" w:hAnsi="Malgun Gothic"/>
                <w:b/>
                <w:bCs/>
                <w:sz w:val="20"/>
                <w:szCs w:val="20"/>
                <w:lang w:val="en-GB"/>
              </w:rPr>
            </w:pPr>
            <w:r w:rsidRPr="00665061">
              <w:rPr>
                <w:rFonts w:ascii="Malgun Gothic" w:eastAsia="Malgun Gothic" w:hAnsi="Malgun Gothic"/>
                <w:b/>
                <w:bCs/>
                <w:sz w:val="20"/>
                <w:szCs w:val="20"/>
                <w:lang w:val="en-GB"/>
              </w:rPr>
              <w:t>DE</w:t>
            </w:r>
          </w:p>
        </w:tc>
      </w:tr>
      <w:tr w:rsidR="009260BE" w:rsidRPr="00DE6E37" w14:paraId="5FA6A347" w14:textId="77777777" w:rsidTr="009260BE">
        <w:trPr>
          <w:trHeight w:val="787"/>
        </w:trPr>
        <w:tc>
          <w:tcPr>
            <w:tcW w:w="9042" w:type="dxa"/>
          </w:tcPr>
          <w:p w14:paraId="4B44AC8E" w14:textId="36937EC8" w:rsidR="009260BE" w:rsidRPr="00F7103A" w:rsidRDefault="009260BE" w:rsidP="00665061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F7103A">
              <w:rPr>
                <w:rFonts w:ascii="Malgun Gothic" w:eastAsia="Malgun Gothic" w:hAnsi="Malgun Gothic"/>
                <w:sz w:val="20"/>
                <w:szCs w:val="20"/>
              </w:rPr>
              <w:t>Der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perfekte</w:t>
            </w:r>
            <w:r w:rsidRPr="00F7103A">
              <w:rPr>
                <w:rFonts w:ascii="Malgun Gothic" w:eastAsia="Malgun Gothic" w:hAnsi="Malgun Gothic"/>
                <w:sz w:val="20"/>
                <w:szCs w:val="20"/>
              </w:rPr>
              <w:t xml:space="preserve"> Wein?</w:t>
            </w:r>
          </w:p>
          <w:p w14:paraId="2BBF2978" w14:textId="2F213F26" w:rsidR="009260BE" w:rsidRPr="00F4620A" w:rsidRDefault="009260BE" w:rsidP="009035D0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Der, an den du dich erinnerst.</w:t>
            </w:r>
          </w:p>
        </w:tc>
      </w:tr>
    </w:tbl>
    <w:p w14:paraId="7A9601A6" w14:textId="77777777" w:rsidR="00283D34" w:rsidRPr="00665061" w:rsidRDefault="00283D34" w:rsidP="009035D0">
      <w:pPr>
        <w:rPr>
          <w:rFonts w:ascii="Malgun Gothic" w:eastAsia="Malgun Gothic" w:hAnsi="Malgun Gothic"/>
          <w:b/>
          <w:bCs/>
          <w:sz w:val="28"/>
          <w:szCs w:val="28"/>
        </w:rPr>
      </w:pPr>
    </w:p>
    <w:p w14:paraId="74655B04" w14:textId="58C640FD" w:rsidR="001035B0" w:rsidRDefault="001035B0" w:rsidP="001035B0">
      <w:pPr>
        <w:rPr>
          <w:rFonts w:ascii="Malgun Gothic" w:eastAsia="Malgun Gothic" w:hAnsi="Malgun Gothic"/>
          <w:b/>
          <w:bCs/>
          <w:sz w:val="28"/>
          <w:szCs w:val="28"/>
          <w:lang w:val="en-GB"/>
        </w:rPr>
      </w:pPr>
      <w:r>
        <w:rPr>
          <w:rFonts w:ascii="Malgun Gothic" w:eastAsia="Malgun Gothic" w:hAnsi="Malgun Gothic"/>
          <w:b/>
          <w:bCs/>
          <w:sz w:val="28"/>
          <w:szCs w:val="28"/>
          <w:lang w:val="en-GB"/>
        </w:rPr>
        <w:t>Body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260BE" w14:paraId="472F043F" w14:textId="77777777" w:rsidTr="009260BE">
        <w:trPr>
          <w:trHeight w:val="353"/>
        </w:trPr>
        <w:tc>
          <w:tcPr>
            <w:tcW w:w="9042" w:type="dxa"/>
          </w:tcPr>
          <w:p w14:paraId="6C6A5AEC" w14:textId="088B6736" w:rsidR="009260BE" w:rsidRDefault="009260BE" w:rsidP="0059024C">
            <w:pPr>
              <w:rPr>
                <w:rFonts w:ascii="Malgun Gothic" w:eastAsia="Malgun Gothic" w:hAnsi="Malgun Gothic"/>
                <w:b/>
                <w:bCs/>
                <w:sz w:val="28"/>
                <w:szCs w:val="28"/>
                <w:lang w:val="en-GB"/>
              </w:rPr>
            </w:pPr>
            <w:r w:rsidRPr="00665061">
              <w:rPr>
                <w:rFonts w:ascii="Malgun Gothic" w:eastAsia="Malgun Gothic" w:hAnsi="Malgun Gothic"/>
                <w:b/>
                <w:bCs/>
                <w:sz w:val="20"/>
                <w:szCs w:val="20"/>
                <w:lang w:val="en-GB"/>
              </w:rPr>
              <w:t>DE</w:t>
            </w:r>
          </w:p>
        </w:tc>
      </w:tr>
      <w:tr w:rsidR="009260BE" w14:paraId="1C78B405" w14:textId="77777777" w:rsidTr="009260BE">
        <w:trPr>
          <w:trHeight w:val="1395"/>
        </w:trPr>
        <w:tc>
          <w:tcPr>
            <w:tcW w:w="9042" w:type="dxa"/>
          </w:tcPr>
          <w:p w14:paraId="4D2195B2" w14:textId="4772860D" w:rsidR="009260BE" w:rsidRPr="00665061" w:rsidRDefault="009260BE" w:rsidP="00D71B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zh-CN"/>
              </w:rPr>
            </w:pPr>
            <w:r w:rsidRPr="00D71B62">
              <w:rPr>
                <w:rFonts w:ascii="Malgun Gothic" w:eastAsia="Malgun Gothic" w:hAnsi="Malgun Gothic"/>
                <w:sz w:val="20"/>
                <w:szCs w:val="20"/>
              </w:rPr>
              <w:t>Weinkultur bedeutet, Wein maßvoll und bewusst zu genießen. Dies beinhaltet, den Wein zu schätzen und Momente zu schaffen, die in Erinnerung bleiben.</w:t>
            </w:r>
          </w:p>
        </w:tc>
      </w:tr>
    </w:tbl>
    <w:p w14:paraId="043EB2FE" w14:textId="77777777" w:rsidR="001035B0" w:rsidRPr="00665061" w:rsidRDefault="001035B0" w:rsidP="009035D0">
      <w:pPr>
        <w:rPr>
          <w:rFonts w:ascii="Malgun Gothic" w:eastAsia="Malgun Gothic" w:hAnsi="Malgun Gothic"/>
          <w:b/>
          <w:bCs/>
          <w:sz w:val="28"/>
          <w:szCs w:val="28"/>
        </w:rPr>
      </w:pPr>
    </w:p>
    <w:p w14:paraId="6506B578" w14:textId="39672912" w:rsidR="0032057C" w:rsidRPr="00F7103A" w:rsidRDefault="0032057C" w:rsidP="0032057C">
      <w:pPr>
        <w:rPr>
          <w:rFonts w:ascii="Malgun Gothic" w:eastAsia="Malgun Gothic" w:hAnsi="Malgun Gothic"/>
          <w:b/>
          <w:bCs/>
          <w:sz w:val="28"/>
          <w:szCs w:val="28"/>
        </w:rPr>
      </w:pPr>
      <w:r>
        <w:rPr>
          <w:rFonts w:ascii="Malgun Gothic" w:eastAsia="Malgun Gothic" w:hAnsi="Malgun Gothic"/>
          <w:b/>
          <w:bCs/>
          <w:sz w:val="28"/>
          <w:szCs w:val="28"/>
          <w:lang w:val="en-GB"/>
        </w:rPr>
        <w:t>Boilerplate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260BE" w14:paraId="70CC0C89" w14:textId="77777777" w:rsidTr="009260BE">
        <w:trPr>
          <w:trHeight w:val="317"/>
        </w:trPr>
        <w:tc>
          <w:tcPr>
            <w:tcW w:w="9052" w:type="dxa"/>
          </w:tcPr>
          <w:p w14:paraId="3CC51BE6" w14:textId="4C1831C9" w:rsidR="009260BE" w:rsidRDefault="009260BE" w:rsidP="0059024C">
            <w:pPr>
              <w:rPr>
                <w:rFonts w:ascii="Malgun Gothic" w:eastAsia="Malgun Gothic" w:hAnsi="Malgun Gothic"/>
                <w:b/>
                <w:bCs/>
                <w:sz w:val="28"/>
                <w:szCs w:val="28"/>
                <w:lang w:val="en-GB"/>
              </w:rPr>
            </w:pPr>
            <w:r w:rsidRPr="00665061">
              <w:rPr>
                <w:rFonts w:ascii="Malgun Gothic" w:eastAsia="Malgun Gothic" w:hAnsi="Malgun Gothic"/>
                <w:b/>
                <w:bCs/>
                <w:sz w:val="20"/>
                <w:szCs w:val="20"/>
                <w:lang w:val="en-GB"/>
              </w:rPr>
              <w:t>DE</w:t>
            </w:r>
          </w:p>
        </w:tc>
      </w:tr>
      <w:tr w:rsidR="009260BE" w:rsidRPr="00DE6E37" w14:paraId="08BB9FB7" w14:textId="77777777" w:rsidTr="009260BE">
        <w:trPr>
          <w:trHeight w:val="2504"/>
        </w:trPr>
        <w:tc>
          <w:tcPr>
            <w:tcW w:w="9052" w:type="dxa"/>
          </w:tcPr>
          <w:p w14:paraId="177BF03A" w14:textId="0E2FD34A" w:rsidR="009260BE" w:rsidRPr="00665061" w:rsidRDefault="009260BE" w:rsidP="0059024C">
            <w:pPr>
              <w:rPr>
                <w:rFonts w:ascii="Malgun Gothic" w:eastAsia="Malgun Gothic" w:hAnsi="Malgun Gothic"/>
                <w:b/>
                <w:bCs/>
                <w:sz w:val="28"/>
                <w:szCs w:val="28"/>
              </w:rPr>
            </w:pPr>
            <w:r w:rsidRPr="00665061">
              <w:rPr>
                <w:rFonts w:ascii="Malgun Gothic" w:eastAsia="Malgun Gothic" w:hAnsi="Malgun Gothic"/>
                <w:sz w:val="20"/>
                <w:szCs w:val="20"/>
              </w:rPr>
              <w:t>Wine in Moderation setzt sich für eine nachhaltige Kultur des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moderaten</w:t>
            </w:r>
            <w:r w:rsidRPr="00665061">
              <w:rPr>
                <w:rFonts w:ascii="Malgun Gothic" w:eastAsia="Malgun Gothic" w:hAnsi="Malgun Gothic"/>
                <w:sz w:val="20"/>
                <w:szCs w:val="20"/>
              </w:rPr>
              <w:t xml:space="preserve"> und verantwortungsvollen Weinkonsums ein. Wir zählen auf die Unterstützung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der Weinbranche</w:t>
            </w:r>
            <w:r w:rsidRPr="00665061">
              <w:rPr>
                <w:rFonts w:ascii="Malgun Gothic" w:eastAsia="Malgun Gothic" w:hAnsi="Malgun Gothic"/>
                <w:sz w:val="20"/>
                <w:szCs w:val="20"/>
              </w:rPr>
              <w:t xml:space="preserve">, um diese Botschaft zu verbreiten. </w:t>
            </w:r>
            <w:r w:rsidRPr="007A4904">
              <w:rPr>
                <w:rFonts w:ascii="Malgun Gothic" w:eastAsia="Malgun Gothic" w:hAnsi="Malgun Gothic"/>
                <w:sz w:val="20"/>
                <w:szCs w:val="20"/>
              </w:rPr>
              <w:t>Besuchen Sie https://www.wineinmoderation.eu/de/</w:t>
            </w:r>
            <w:r w:rsidRPr="007A4904" w:rsidDel="007A4904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 w:rsidRPr="007A4904">
              <w:rPr>
                <w:rFonts w:ascii="Malgun Gothic" w:eastAsia="Malgun Gothic" w:hAnsi="Malgun Gothic"/>
                <w:sz w:val="20"/>
                <w:szCs w:val="20"/>
              </w:rPr>
              <w:t>und werden jetzt kostenlos Mitglied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</w:tc>
      </w:tr>
    </w:tbl>
    <w:p w14:paraId="7923948C" w14:textId="77777777" w:rsidR="0032057C" w:rsidRPr="00665061" w:rsidRDefault="0032057C" w:rsidP="009035D0">
      <w:pPr>
        <w:rPr>
          <w:rFonts w:ascii="Malgun Gothic" w:eastAsia="Malgun Gothic" w:hAnsi="Malgun Gothic"/>
          <w:b/>
          <w:bCs/>
          <w:sz w:val="28"/>
          <w:szCs w:val="28"/>
        </w:rPr>
      </w:pPr>
    </w:p>
    <w:p w14:paraId="47C0561B" w14:textId="4F27A9DC" w:rsidR="00DE6E37" w:rsidRDefault="00DE6E37" w:rsidP="00DE6E37">
      <w:pPr>
        <w:rPr>
          <w:rFonts w:ascii="Malgun Gothic" w:eastAsia="Malgun Gothic" w:hAnsi="Malgun Gothic"/>
          <w:b/>
          <w:bCs/>
          <w:sz w:val="28"/>
          <w:szCs w:val="28"/>
          <w:lang w:val="en-GB"/>
        </w:rPr>
      </w:pPr>
      <w:r>
        <w:rPr>
          <w:rFonts w:ascii="Malgun Gothic" w:eastAsia="Malgun Gothic" w:hAnsi="Malgun Gothic"/>
          <w:b/>
          <w:bCs/>
          <w:sz w:val="28"/>
          <w:szCs w:val="28"/>
          <w:lang w:val="en-GB"/>
        </w:rPr>
        <w:t>Social media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60BE" w14:paraId="4FC6879B" w14:textId="77777777" w:rsidTr="009260BE">
        <w:tc>
          <w:tcPr>
            <w:tcW w:w="9067" w:type="dxa"/>
          </w:tcPr>
          <w:p w14:paraId="112EE9A8" w14:textId="77D88980" w:rsidR="009260BE" w:rsidRDefault="009260BE" w:rsidP="0059024C">
            <w:pPr>
              <w:rPr>
                <w:rFonts w:ascii="Malgun Gothic" w:eastAsia="Malgun Gothic" w:hAnsi="Malgun Gothic"/>
                <w:b/>
                <w:bCs/>
                <w:sz w:val="28"/>
                <w:szCs w:val="28"/>
                <w:lang w:val="en-GB"/>
              </w:rPr>
            </w:pPr>
            <w:r w:rsidRPr="00665061">
              <w:rPr>
                <w:rFonts w:ascii="Malgun Gothic" w:eastAsia="Malgun Gothic" w:hAnsi="Malgun Gothic"/>
                <w:b/>
                <w:bCs/>
                <w:sz w:val="20"/>
                <w:szCs w:val="20"/>
                <w:lang w:val="en-GB"/>
              </w:rPr>
              <w:t>DE</w:t>
            </w:r>
          </w:p>
        </w:tc>
      </w:tr>
      <w:tr w:rsidR="009260BE" w:rsidRPr="00DE6E37" w14:paraId="7BF62A29" w14:textId="77777777" w:rsidTr="009260BE">
        <w:tc>
          <w:tcPr>
            <w:tcW w:w="9067" w:type="dxa"/>
          </w:tcPr>
          <w:p w14:paraId="4EA22428" w14:textId="6DFC098E" w:rsidR="009260BE" w:rsidRDefault="009260BE" w:rsidP="0059024C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Der perfekte Wein? </w:t>
            </w:r>
          </w:p>
          <w:p w14:paraId="7BDA2CD0" w14:textId="5775954F" w:rsidR="009260BE" w:rsidRPr="00D728CE" w:rsidRDefault="009260BE" w:rsidP="0059024C">
            <w:pPr>
              <w:rPr>
                <w:rFonts w:ascii="Malgun Gothic" w:eastAsia="Malgun Gothic" w:hAnsi="Malgun Gothic"/>
                <w:b/>
                <w:bCs/>
                <w:sz w:val="28"/>
                <w:szCs w:val="28"/>
                <w:u w:val="words"/>
              </w:rPr>
            </w:pPr>
            <w:r w:rsidRPr="00E954C7">
              <w:rPr>
                <w:rFonts w:ascii="Malgun Gothic" w:eastAsia="Malgun Gothic" w:hAnsi="Malgun Gothic"/>
                <w:sz w:val="20"/>
                <w:szCs w:val="20"/>
              </w:rPr>
              <w:t xml:space="preserve">Bald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erfährst du</w:t>
            </w:r>
            <w:r w:rsidRPr="00E954C7">
              <w:rPr>
                <w:rFonts w:ascii="Malgun Gothic" w:eastAsia="Malgun Gothic" w:hAnsi="Malgun Gothic"/>
                <w:sz w:val="20"/>
                <w:szCs w:val="20"/>
              </w:rPr>
              <w:t xml:space="preserve">, </w:t>
            </w:r>
            <w:r w:rsidRPr="009260BE">
              <w:rPr>
                <w:rFonts w:ascii="Malgun Gothic" w:eastAsia="Malgun Gothic" w:hAnsi="Malgun Gothic"/>
                <w:sz w:val="20"/>
                <w:szCs w:val="20"/>
              </w:rPr>
              <w:t>welcher Wein das unserer Meinung nach ist!</w:t>
            </w:r>
            <w:r w:rsidRPr="00E954C7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Aber eines ist schon mal sicher</w:t>
            </w:r>
            <w:r w:rsidRPr="00E954C7">
              <w:rPr>
                <w:rFonts w:ascii="Malgun Gothic" w:eastAsia="Malgun Gothic" w:hAnsi="Malgun Gothic"/>
                <w:sz w:val="20"/>
                <w:szCs w:val="20"/>
              </w:rPr>
              <w:t xml:space="preserve">: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In jedem Glas Wein steckt jede Menge Herzblut und eine besondere Geschichte.</w:t>
            </w:r>
          </w:p>
        </w:tc>
      </w:tr>
      <w:tr w:rsidR="009260BE" w:rsidRPr="00DE6E37" w14:paraId="4EDC3829" w14:textId="77777777" w:rsidTr="009260BE">
        <w:tc>
          <w:tcPr>
            <w:tcW w:w="9067" w:type="dxa"/>
          </w:tcPr>
          <w:p w14:paraId="72F2EAD6" w14:textId="77777777" w:rsidR="009260BE" w:rsidRPr="009260BE" w:rsidRDefault="009260BE" w:rsidP="009264BF">
            <w:pPr>
              <w:jc w:val="both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9260BE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POST 2:</w:t>
            </w:r>
          </w:p>
          <w:p w14:paraId="25CDB2C6" w14:textId="5522643C" w:rsidR="009260BE" w:rsidRPr="009264BF" w:rsidRDefault="009260BE" w:rsidP="009264BF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9264BF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>[Jede Entscheidung zählt]</w:t>
            </w:r>
          </w:p>
          <w:p w14:paraId="5F5026B3" w14:textId="5AA1A7F6" w:rsidR="009260BE" w:rsidRDefault="009260BE" w:rsidP="009264BF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 xml:space="preserve">Maßhalten ist entscheidend, sowohl beim Essen als auch beim Trinken.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Essen und Wein in guter Gesellschaft zu genießen, macht zudem gleich viel mehr Freude!</w:t>
            </w:r>
          </w:p>
          <w:p w14:paraId="6C43F829" w14:textId="77777777" w:rsidR="009260BE" w:rsidRDefault="009260BE" w:rsidP="009264BF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611669D3" w14:textId="5B4C94A6" w:rsidR="009260BE" w:rsidRPr="009264BF" w:rsidRDefault="009260BE" w:rsidP="009264BF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 xml:space="preserve">Informationen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zur Kampagne </w:t>
            </w: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>findest du auf unserer Website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. Den Link findest du </w:t>
            </w: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>in der Bio.</w:t>
            </w:r>
          </w:p>
          <w:p w14:paraId="645D29E9" w14:textId="77777777" w:rsidR="009260BE" w:rsidRPr="009264BF" w:rsidRDefault="009260BE" w:rsidP="009264BF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03728EA1" w14:textId="70E42729" w:rsidR="009260BE" w:rsidRPr="009264BF" w:rsidRDefault="009260BE" w:rsidP="009264BF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Nicht vergessen!</w:t>
            </w:r>
          </w:p>
          <w:p w14:paraId="06B55873" w14:textId="022A0220" w:rsidR="009260BE" w:rsidRDefault="009260BE" w:rsidP="009264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>Trinke deinen Lieblingswein immer in Maßen.</w:t>
            </w:r>
          </w:p>
          <w:p w14:paraId="19D7F56C" w14:textId="5BC96704" w:rsidR="009260BE" w:rsidRDefault="009260BE" w:rsidP="009264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>Schwangere, Minderjährige und Personen, die Medikamente einnehmen, sollten keine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alkoholischen Getränke</w:t>
            </w: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 xml:space="preserve"> konsumieren.</w:t>
            </w:r>
          </w:p>
          <w:p w14:paraId="6BA5B34B" w14:textId="109406DD" w:rsidR="009260BE" w:rsidRPr="009264BF" w:rsidRDefault="009260BE" w:rsidP="009264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>Wenn du fährst, entscheide dich für ein alkoholfreies Getränk.</w:t>
            </w:r>
          </w:p>
        </w:tc>
      </w:tr>
      <w:tr w:rsidR="009260BE" w:rsidRPr="00DE6E37" w14:paraId="4F6823D5" w14:textId="77777777" w:rsidTr="009260BE">
        <w:tc>
          <w:tcPr>
            <w:tcW w:w="9067" w:type="dxa"/>
          </w:tcPr>
          <w:p w14:paraId="3A7B8CED" w14:textId="77777777" w:rsidR="009260BE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lastRenderedPageBreak/>
              <w:t>POST 3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  <w:p w14:paraId="19D1F730" w14:textId="7D9DB8CF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9264BF">
              <w:rPr>
                <w:rFonts w:ascii="Malgun Gothic" w:eastAsia="Malgun Gothic" w:hAnsi="Malgun Gothic"/>
                <w:sz w:val="20"/>
                <w:szCs w:val="20"/>
              </w:rPr>
              <w:t>[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Großartiger Geschmack bleibt für immer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]</w:t>
            </w:r>
          </w:p>
          <w:p w14:paraId="2704BE1C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BFE118F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DENKE DARAN: Genieße deinen Lieblingswein immer in Maßen. Geschmäcker sind verschieden, aber in einem Punkt sollten wir uns einig sein: Der beste Weg, ein Glas Wein zu genießen, ist jeden Schluck bewusst und langsam zu erleben.</w:t>
            </w:r>
          </w:p>
          <w:p w14:paraId="5CF48F89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D336CE3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Erfahre mehr auf unserer Website, Link in der Bio.</w:t>
            </w:r>
          </w:p>
          <w:p w14:paraId="28E50C72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61B2BEE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Wichtige Hinweise:</w:t>
            </w:r>
          </w:p>
          <w:p w14:paraId="0B714459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Genieße deinen Lieblingswein immer in Maßen.</w:t>
            </w:r>
          </w:p>
          <w:p w14:paraId="1357B99D" w14:textId="651E9D2B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 xml:space="preserve">- Schwangere, Jugendliche und Menschen, die Medikamente einnehmen, sollten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keine alkoholischen Getränke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konsumieren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  <w:p w14:paraId="156E9C20" w14:textId="2778871D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Wenn du fährst, wähle ein alkoholfreies Getränk.</w:t>
            </w:r>
          </w:p>
        </w:tc>
      </w:tr>
      <w:tr w:rsidR="009260BE" w:rsidRPr="00DE6E37" w14:paraId="4477992E" w14:textId="77777777" w:rsidTr="009260BE">
        <w:tc>
          <w:tcPr>
            <w:tcW w:w="9067" w:type="dxa"/>
          </w:tcPr>
          <w:p w14:paraId="5A0766E0" w14:textId="77777777" w:rsidR="009260BE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POST 4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  <w:p w14:paraId="64876A1D" w14:textId="5042D35C" w:rsidR="009260BE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 xml:space="preserve">Der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perfekte 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Wein? Der, an den du dich erinnerst.</w:t>
            </w:r>
          </w:p>
          <w:p w14:paraId="1F0AE37E" w14:textId="77777777" w:rsidR="009260BE" w:rsidRPr="002D1D5D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39FED57E" w14:textId="1039F6DA" w:rsidR="009260BE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D71B62">
              <w:rPr>
                <w:rFonts w:ascii="Malgun Gothic" w:eastAsia="Malgun Gothic" w:hAnsi="Malgun Gothic"/>
                <w:sz w:val="20"/>
                <w:szCs w:val="20"/>
              </w:rPr>
              <w:t>Weinkultur bedeutet, Wein maßvoll und bewusst zu genießen. Dies beinhaltet, den Wein zu schätzen und Momente zu schaffen, die in Erinnerung bleiben.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  <w:p w14:paraId="0357447B" w14:textId="77777777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00511F64" w14:textId="46D0733C" w:rsidR="009260BE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Wir arbeiten täglich daran, eine nachhaltige Kultur des verantwortungsvollen Weinkonsums zu fördern. Dazu brauchen wir die Unterstützung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der gesamten Weinbranche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, um diese Botschaft zu verbreiten.</w:t>
            </w:r>
          </w:p>
          <w:p w14:paraId="49345E77" w14:textId="77777777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432DDFEC" w14:textId="64E5E7A6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Besuche unsere Website, Link in der Bio, und hilf uns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bei unserem Vorhaben.</w:t>
            </w:r>
          </w:p>
          <w:p w14:paraId="4C57196F" w14:textId="77777777" w:rsidR="009260BE" w:rsidRPr="00AC670B" w:rsidRDefault="009260BE" w:rsidP="0059024C">
            <w:pPr>
              <w:rPr>
                <w:rFonts w:ascii="Malgun Gothic" w:eastAsia="Malgun Gothic" w:hAnsi="Malgun Gothic"/>
                <w:b/>
                <w:bCs/>
                <w:sz w:val="28"/>
                <w:szCs w:val="28"/>
              </w:rPr>
            </w:pPr>
          </w:p>
        </w:tc>
      </w:tr>
      <w:tr w:rsidR="009260BE" w:rsidRPr="00DE6E37" w14:paraId="1E82719E" w14:textId="77777777" w:rsidTr="009260BE">
        <w:tc>
          <w:tcPr>
            <w:tcW w:w="9067" w:type="dxa"/>
          </w:tcPr>
          <w:p w14:paraId="7058B2FF" w14:textId="77777777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POST 5</w:t>
            </w:r>
          </w:p>
          <w:p w14:paraId="6B319875" w14:textId="463323FE" w:rsidR="009260BE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Wir arbeiten täglich daran, eine nachhaltige Kultur des verantwortungsvollen Weinkonsums zu fördern. Dazu brauchen wir die Unterstützung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der gesamten Weinbranche,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 um diese Botschaft zu verbreiten.</w:t>
            </w:r>
          </w:p>
          <w:p w14:paraId="68B2B205" w14:textId="77777777" w:rsidR="009260BE" w:rsidRPr="00F4620A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A644ADA" w14:textId="77777777" w:rsidR="009260BE" w:rsidRPr="00F4620A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Besuche unsere Website, Link in der Bio, und hilf uns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bei unserem Vorhaben.</w:t>
            </w:r>
          </w:p>
          <w:p w14:paraId="6E8FD244" w14:textId="77777777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260BE" w:rsidRPr="00AC670B" w14:paraId="6DD05A68" w14:textId="77777777" w:rsidTr="009260BE">
        <w:tc>
          <w:tcPr>
            <w:tcW w:w="9067" w:type="dxa"/>
          </w:tcPr>
          <w:p w14:paraId="29C3816D" w14:textId="5AD91BA8" w:rsidR="009260BE" w:rsidRPr="002D1D5D" w:rsidRDefault="009260BE" w:rsidP="002D1D5D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 w:rsidRPr="009260BE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lastRenderedPageBreak/>
              <w:t>POST 6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br/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 xml:space="preserve">Der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perfekte 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Wein? Der, an den du dich erinnerst.</w:t>
            </w:r>
          </w:p>
          <w:p w14:paraId="4C49028C" w14:textId="77777777" w:rsidR="009260BE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D71B62">
              <w:rPr>
                <w:rFonts w:ascii="Malgun Gothic" w:eastAsia="Malgun Gothic" w:hAnsi="Malgun Gothic"/>
                <w:sz w:val="20"/>
                <w:szCs w:val="20"/>
              </w:rPr>
              <w:t>Weinkultur bedeutet, Wein maßvoll und bewusst zu genießen. Dies beinhaltet, den Wein zu schätzen und Momente zu schaffen, die in Erinnerung bleiben.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  <w:p w14:paraId="27F3876F" w14:textId="77777777" w:rsidR="009260BE" w:rsidRPr="00F4620A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449F673E" w14:textId="1EA016FA" w:rsidR="009260BE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Wir arbeiten täglich daran, eine nachhaltige Kultur des verantwortungsvollen Weinkonsums zu fördern. Dazu brauchen wir die Unterstützung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der gesamten Weinbranche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, um diese Botschaft zu verbreiten.</w:t>
            </w:r>
          </w:p>
          <w:p w14:paraId="32489F06" w14:textId="77777777" w:rsidR="009260BE" w:rsidRPr="00F4620A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709796E" w14:textId="77777777" w:rsidR="009260BE" w:rsidRPr="00F4620A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Besuche unsere Website, Link in der Bio, und hilf uns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bei unserem Vorhaben.</w:t>
            </w:r>
          </w:p>
          <w:p w14:paraId="0E299F49" w14:textId="380C81E6" w:rsidR="009260BE" w:rsidRPr="00AC670B" w:rsidRDefault="009260BE" w:rsidP="00AC670B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260BE" w:rsidRPr="00DE6E37" w14:paraId="363A739F" w14:textId="77777777" w:rsidTr="009260BE">
        <w:tc>
          <w:tcPr>
            <w:tcW w:w="9067" w:type="dxa"/>
          </w:tcPr>
          <w:p w14:paraId="08866AD7" w14:textId="77777777" w:rsidR="009260BE" w:rsidRPr="009260BE" w:rsidRDefault="009260BE" w:rsidP="00AC670B">
            <w:pPr>
              <w:pStyle w:val="NormalWeb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9260BE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POST 7</w:t>
            </w:r>
          </w:p>
          <w:p w14:paraId="2C26FC03" w14:textId="35B287EF" w:rsidR="009260BE" w:rsidRPr="00AC670B" w:rsidRDefault="009260BE" w:rsidP="00AC670B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 w:rsidRPr="00AC670B">
              <w:rPr>
                <w:rFonts w:ascii="Malgun Gothic" w:eastAsia="Malgun Gothic" w:hAnsi="Malgun Gothic"/>
                <w:sz w:val="20"/>
                <w:szCs w:val="20"/>
              </w:rPr>
              <w:t xml:space="preserve">[Wein und Wasser: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die perfekte Kombination!]</w:t>
            </w:r>
          </w:p>
          <w:p w14:paraId="6E9EDC73" w14:textId="34701EF1" w:rsidR="009260BE" w:rsidRPr="00AC670B" w:rsidRDefault="009260BE" w:rsidP="00AC670B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FAUSTREGEL: Zu jedem Glas Wein, ein Glas Wasser trinken!</w:t>
            </w:r>
          </w:p>
          <w:p w14:paraId="5F7C0E0E" w14:textId="09B2EB0C" w:rsidR="009260BE" w:rsidRPr="00AC670B" w:rsidRDefault="009260BE" w:rsidP="00AC670B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Wer kennt sie nicht diese Faustregel? Aber sie stimmt! Die </w:t>
            </w:r>
            <w:r w:rsidRPr="00AC670B">
              <w:rPr>
                <w:rFonts w:ascii="Malgun Gothic" w:eastAsia="Malgun Gothic" w:hAnsi="Malgun Gothic"/>
                <w:sz w:val="20"/>
                <w:szCs w:val="20"/>
              </w:rPr>
              <w:t xml:space="preserve">beste Ergänzung zu deinem Lieblingswein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bleibt </w:t>
            </w:r>
            <w:r w:rsidRPr="00AC670B">
              <w:rPr>
                <w:rFonts w:ascii="Malgun Gothic" w:eastAsia="Malgun Gothic" w:hAnsi="Malgun Gothic"/>
                <w:sz w:val="20"/>
                <w:szCs w:val="20"/>
              </w:rPr>
              <w:t xml:space="preserve">Wasser.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Es verhindert nicht nur einen zu schnellen Anstieg des Promillespiegels, sondern neutralisiert zudem deinen Gaumen. So kannst du die volle Palette an Aromen genießen.</w:t>
            </w:r>
          </w:p>
          <w:p w14:paraId="1B902A26" w14:textId="0CEDDD17" w:rsidR="009260BE" w:rsidRPr="00AC670B" w:rsidRDefault="009260BE" w:rsidP="00AC670B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 w:rsidRPr="00AC670B">
              <w:rPr>
                <w:rFonts w:ascii="Malgun Gothic" w:eastAsia="Malgun Gothic" w:hAnsi="Malgun Gothic"/>
                <w:sz w:val="20"/>
                <w:szCs w:val="20"/>
              </w:rPr>
              <w:t>Mehr Infos auf unserer Website, Link in der Bio.</w:t>
            </w:r>
          </w:p>
          <w:p w14:paraId="2C1D7E32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Wichtige Hinweise:</w:t>
            </w:r>
          </w:p>
          <w:p w14:paraId="027F1FE1" w14:textId="77777777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Genieße deinen Lieblingswein immer in Maßen.</w:t>
            </w:r>
          </w:p>
          <w:p w14:paraId="61F6BACD" w14:textId="66B16430" w:rsidR="009260BE" w:rsidRPr="002D1D5D" w:rsidRDefault="009260BE" w:rsidP="002D1D5D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Schwangere, Jugendliche und Menschen, die Medikamente einnehmen, sollten keine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alkoholischen Getränke konsumieren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  <w:p w14:paraId="38692EF0" w14:textId="0F29BF68" w:rsidR="009260BE" w:rsidRPr="00AC670B" w:rsidRDefault="009260BE" w:rsidP="002D1D5D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 xml:space="preserve">-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W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enn du fährst, wähle ein alkoholfreies Getränk.</w:t>
            </w:r>
          </w:p>
        </w:tc>
      </w:tr>
      <w:tr w:rsidR="009260BE" w:rsidRPr="00DE6E37" w14:paraId="18C7F192" w14:textId="77777777" w:rsidTr="009260BE">
        <w:tc>
          <w:tcPr>
            <w:tcW w:w="9067" w:type="dxa"/>
          </w:tcPr>
          <w:p w14:paraId="274EE76D" w14:textId="77777777" w:rsidR="009260BE" w:rsidRPr="009260BE" w:rsidRDefault="009260BE" w:rsidP="00AC670B">
            <w:pPr>
              <w:pStyle w:val="NormalWeb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9260BE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POST 8</w:t>
            </w:r>
          </w:p>
          <w:p w14:paraId="3CDD32A4" w14:textId="2FEFEE0C" w:rsidR="009260BE" w:rsidRPr="00AC670B" w:rsidRDefault="009260BE" w:rsidP="00AC670B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 w:rsidRPr="00AC670B">
              <w:rPr>
                <w:rFonts w:ascii="Malgun Gothic" w:eastAsia="Malgun Gothic" w:hAnsi="Malgun Gothic"/>
                <w:sz w:val="20"/>
                <w:szCs w:val="20"/>
              </w:rPr>
              <w:lastRenderedPageBreak/>
              <w:t xml:space="preserve">[Wein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und Speisen</w:t>
            </w:r>
            <w:r w:rsidRPr="00AC670B">
              <w:rPr>
                <w:rFonts w:ascii="Malgun Gothic" w:eastAsia="Malgun Gothic" w:hAnsi="Malgun Gothic"/>
                <w:sz w:val="20"/>
                <w:szCs w:val="20"/>
              </w:rPr>
              <w:t>]</w:t>
            </w:r>
          </w:p>
          <w:p w14:paraId="1B75DC75" w14:textId="77777777" w:rsidR="009260BE" w:rsidRDefault="009260BE" w:rsidP="00AC670B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Was gibt es schöneres, als ein gutes Glas Wein mit dem passenden Essen zu genießen?</w:t>
            </w:r>
          </w:p>
          <w:p w14:paraId="10BE604A" w14:textId="2DE2FCAF" w:rsidR="009260BE" w:rsidRDefault="009260BE" w:rsidP="005423D1">
            <w:pPr>
              <w:pStyle w:val="NormalWeb"/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AC670B">
              <w:rPr>
                <w:rFonts w:ascii="Malgun Gothic" w:eastAsia="Malgun Gothic" w:hAnsi="Malgun Gothic"/>
                <w:sz w:val="20"/>
                <w:szCs w:val="20"/>
              </w:rPr>
              <w:t>Im Laufe der Geschichte spielte Wein eine wichtige Rolle in unserer Ernährung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. </w:t>
            </w:r>
            <w:r w:rsidRPr="005423D1">
              <w:rPr>
                <w:rFonts w:ascii="Malgun Gothic" w:eastAsia="Malgun Gothic" w:hAnsi="Malgun Gothic"/>
                <w:sz w:val="20"/>
                <w:szCs w:val="20"/>
              </w:rPr>
              <w:t>In vielen Kulturen spielt die Kombination von gutem Essen und ausgewähltem Wein eine zentrale Rolle bei Festen und Zusammenkünften.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Insbesondere in der mediterranen Ernährung ist er fester Bestandteil. </w:t>
            </w:r>
          </w:p>
          <w:p w14:paraId="653CA45B" w14:textId="3E5D84AB" w:rsidR="009260BE" w:rsidRPr="005423D1" w:rsidRDefault="009260BE" w:rsidP="005423D1">
            <w:pPr>
              <w:pStyle w:val="NormalWeb"/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Wer zum Wein ein leckeres Essen genießt, profitiert nicht nur von einem weniger schnellen Anstieg des Promillespiegels, sondern hat ein viel spannenderes Genusserlebnis im Allgemeinen.</w:t>
            </w:r>
          </w:p>
          <w:p w14:paraId="424E4E0A" w14:textId="77777777" w:rsidR="009260BE" w:rsidRPr="002D1D5D" w:rsidRDefault="009260BE" w:rsidP="005423D1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Wichtige Hinweise:</w:t>
            </w:r>
          </w:p>
          <w:p w14:paraId="5114A907" w14:textId="77777777" w:rsidR="009260BE" w:rsidRPr="002D1D5D" w:rsidRDefault="009260BE" w:rsidP="005423D1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Genieße deinen Lieblingswein immer in Maßen.</w:t>
            </w:r>
          </w:p>
          <w:p w14:paraId="20A551C1" w14:textId="28B52E10" w:rsidR="009260BE" w:rsidRPr="002D1D5D" w:rsidRDefault="009260BE" w:rsidP="005423D1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 xml:space="preserve">- Schwangere, Jugendliche und Menschen, die Medikamente einnehmen, sollten keine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alkoholischen Getränke konsumieren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  <w:p w14:paraId="7A0B2644" w14:textId="013E1549" w:rsidR="009260BE" w:rsidRPr="00AC670B" w:rsidRDefault="009260BE" w:rsidP="005423D1">
            <w:pPr>
              <w:pStyle w:val="NormalWeb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Wenn du fährst, wähle ein alkoholfreies Getränk.</w:t>
            </w:r>
          </w:p>
        </w:tc>
      </w:tr>
      <w:tr w:rsidR="009260BE" w:rsidRPr="00DE6E37" w14:paraId="66EC6E77" w14:textId="77777777" w:rsidTr="009260BE">
        <w:tc>
          <w:tcPr>
            <w:tcW w:w="9067" w:type="dxa"/>
          </w:tcPr>
          <w:p w14:paraId="781A8B5C" w14:textId="77777777" w:rsidR="009260BE" w:rsidRPr="009260BE" w:rsidRDefault="009260BE" w:rsidP="00AC670B">
            <w:pPr>
              <w:jc w:val="both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9260BE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lastRenderedPageBreak/>
              <w:t>POST 9</w:t>
            </w:r>
          </w:p>
          <w:p w14:paraId="2D61452E" w14:textId="08DF2D79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[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Im Gleichgewicht sein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]</w:t>
            </w:r>
          </w:p>
          <w:p w14:paraId="2A820E91" w14:textId="77777777" w:rsidR="009260BE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429C5A73" w14:textId="7BD95EF0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Entscheide dich bewusst für moderaten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 und verantwortungsvolle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n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 Konsum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und ein 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achtsameres und ausgewogenere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s</w:t>
            </w: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 xml:space="preserve"> Leben.</w:t>
            </w:r>
          </w:p>
          <w:p w14:paraId="0346D5C8" w14:textId="2857AEEE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Es ist wichtig, darauf zu achten, was wir essen und trinken, und dabei sowohl die Qualität als auch die Menge zu berücksichtigen.</w:t>
            </w:r>
          </w:p>
          <w:p w14:paraId="4F8411A1" w14:textId="77777777" w:rsidR="009260BE" w:rsidRPr="00F4620A" w:rsidRDefault="009260BE" w:rsidP="00AC670B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F4620A">
              <w:rPr>
                <w:rFonts w:ascii="Malgun Gothic" w:eastAsia="Malgun Gothic" w:hAnsi="Malgun Gothic"/>
                <w:sz w:val="20"/>
                <w:szCs w:val="20"/>
              </w:rPr>
              <w:t>Entdecke mehr auf unserer Website, Link in der Bio.</w:t>
            </w:r>
          </w:p>
          <w:p w14:paraId="5D541632" w14:textId="77777777" w:rsidR="009260BE" w:rsidRPr="002D1D5D" w:rsidRDefault="009260BE" w:rsidP="005423D1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Wichtige Hinweise:</w:t>
            </w:r>
          </w:p>
          <w:p w14:paraId="7DE471CC" w14:textId="77777777" w:rsidR="009260BE" w:rsidRPr="002D1D5D" w:rsidRDefault="009260BE" w:rsidP="005423D1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Genieße deinen Lieblingswein immer in Maßen.</w:t>
            </w:r>
          </w:p>
          <w:p w14:paraId="3FEEA60E" w14:textId="691113FB" w:rsidR="009260BE" w:rsidRPr="002D1D5D" w:rsidRDefault="009260BE" w:rsidP="005423D1">
            <w:pPr>
              <w:jc w:val="both"/>
              <w:rPr>
                <w:rFonts w:ascii="Malgun Gothic" w:eastAsia="Malgun Gothic" w:hAnsi="Malgun Gothic"/>
                <w:sz w:val="20"/>
                <w:szCs w:val="20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Schwangere, Jugendliche und Menschen, die Medikamente einnehmen, sollten keine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alkoholischen Getränke konsumieren</w:t>
            </w: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.</w:t>
            </w:r>
          </w:p>
          <w:p w14:paraId="1F5DA76B" w14:textId="4165462C" w:rsidR="009260BE" w:rsidRPr="00AC670B" w:rsidRDefault="009260BE" w:rsidP="005423D1">
            <w:pPr>
              <w:jc w:val="both"/>
              <w:rPr>
                <w:rFonts w:ascii="Malgun Gothic" w:eastAsia="Malgun Gothic" w:hAnsi="Malgun Gothic"/>
                <w:b/>
                <w:bCs/>
                <w:sz w:val="28"/>
                <w:szCs w:val="28"/>
              </w:rPr>
            </w:pPr>
            <w:r w:rsidRPr="002D1D5D">
              <w:rPr>
                <w:rFonts w:ascii="Malgun Gothic" w:eastAsia="Malgun Gothic" w:hAnsi="Malgun Gothic"/>
                <w:sz w:val="20"/>
                <w:szCs w:val="20"/>
              </w:rPr>
              <w:t>- Wenn du fährst, wähle ein alkoholfreies Getränk.</w:t>
            </w:r>
          </w:p>
        </w:tc>
      </w:tr>
    </w:tbl>
    <w:p w14:paraId="538245E5" w14:textId="77777777" w:rsidR="00DE6E37" w:rsidRPr="00AC670B" w:rsidRDefault="00DE6E37" w:rsidP="009035D0">
      <w:pPr>
        <w:rPr>
          <w:rFonts w:ascii="Malgun Gothic" w:eastAsia="Malgun Gothic" w:hAnsi="Malgun Gothic"/>
          <w:b/>
          <w:bCs/>
          <w:sz w:val="28"/>
          <w:szCs w:val="28"/>
        </w:rPr>
      </w:pPr>
    </w:p>
    <w:sectPr w:rsidR="00DE6E37" w:rsidRPr="00AC670B" w:rsidSect="00681EF3">
      <w:headerReference w:type="default" r:id="rId8"/>
      <w:footerReference w:type="default" r:id="rId9"/>
      <w:pgSz w:w="11900" w:h="16840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0CB1" w14:textId="77777777" w:rsidR="006D3604" w:rsidRDefault="006D3604" w:rsidP="00436242">
      <w:r>
        <w:separator/>
      </w:r>
    </w:p>
  </w:endnote>
  <w:endnote w:type="continuationSeparator" w:id="0">
    <w:p w14:paraId="57499B94" w14:textId="77777777" w:rsidR="006D3604" w:rsidRDefault="006D3604" w:rsidP="0043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D0B1" w14:textId="1E48BBFB" w:rsidR="009035D0" w:rsidRDefault="009035D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A3111D" wp14:editId="672738AF">
          <wp:simplePos x="0" y="0"/>
          <wp:positionH relativeFrom="page">
            <wp:posOffset>0</wp:posOffset>
          </wp:positionH>
          <wp:positionV relativeFrom="page">
            <wp:posOffset>9734550</wp:posOffset>
          </wp:positionV>
          <wp:extent cx="7556221" cy="952500"/>
          <wp:effectExtent l="0" t="0" r="6985" b="0"/>
          <wp:wrapNone/>
          <wp:docPr id="6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96" b="1386"/>
                  <a:stretch/>
                </pic:blipFill>
                <pic:spPr bwMode="auto">
                  <a:xfrm>
                    <a:off x="0" y="0"/>
                    <a:ext cx="7556221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2CB1" w14:textId="77777777" w:rsidR="006D3604" w:rsidRDefault="006D3604" w:rsidP="00436242">
      <w:r>
        <w:separator/>
      </w:r>
    </w:p>
  </w:footnote>
  <w:footnote w:type="continuationSeparator" w:id="0">
    <w:p w14:paraId="379F88C6" w14:textId="77777777" w:rsidR="006D3604" w:rsidRDefault="006D3604" w:rsidP="0043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3B0A" w14:textId="399EDB1D" w:rsidR="00436242" w:rsidRDefault="009035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62EEA0" wp14:editId="295879CE">
          <wp:simplePos x="0" y="0"/>
          <wp:positionH relativeFrom="page">
            <wp:posOffset>35391</wp:posOffset>
          </wp:positionH>
          <wp:positionV relativeFrom="page">
            <wp:posOffset>13970</wp:posOffset>
          </wp:positionV>
          <wp:extent cx="7526655" cy="651465"/>
          <wp:effectExtent l="0" t="0" r="0" b="0"/>
          <wp:wrapNone/>
          <wp:docPr id="6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6" t="4907" b="88985"/>
                  <a:stretch/>
                </pic:blipFill>
                <pic:spPr bwMode="auto">
                  <a:xfrm>
                    <a:off x="0" y="0"/>
                    <a:ext cx="7526655" cy="651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008"/>
    <w:multiLevelType w:val="hybridMultilevel"/>
    <w:tmpl w:val="E0968F7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A1147"/>
    <w:multiLevelType w:val="hybridMultilevel"/>
    <w:tmpl w:val="3238E0CC"/>
    <w:lvl w:ilvl="0" w:tplc="5D72597A">
      <w:numFmt w:val="bullet"/>
      <w:lvlText w:val="-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344325">
    <w:abstractNumId w:val="0"/>
  </w:num>
  <w:num w:numId="2" w16cid:durableId="116335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2"/>
    <w:rsid w:val="00002943"/>
    <w:rsid w:val="00010F10"/>
    <w:rsid w:val="00012F2C"/>
    <w:rsid w:val="000327B0"/>
    <w:rsid w:val="000455E7"/>
    <w:rsid w:val="00055CF3"/>
    <w:rsid w:val="00061EF2"/>
    <w:rsid w:val="000A2A2B"/>
    <w:rsid w:val="000A7496"/>
    <w:rsid w:val="000D6527"/>
    <w:rsid w:val="000F2E68"/>
    <w:rsid w:val="001035B0"/>
    <w:rsid w:val="00184523"/>
    <w:rsid w:val="001954F8"/>
    <w:rsid w:val="001B6CF1"/>
    <w:rsid w:val="00215FAF"/>
    <w:rsid w:val="00232795"/>
    <w:rsid w:val="00234516"/>
    <w:rsid w:val="002377F6"/>
    <w:rsid w:val="0024757F"/>
    <w:rsid w:val="00283D34"/>
    <w:rsid w:val="00286DD8"/>
    <w:rsid w:val="0029527B"/>
    <w:rsid w:val="002C042F"/>
    <w:rsid w:val="002C0E31"/>
    <w:rsid w:val="002D08EC"/>
    <w:rsid w:val="002D1D5D"/>
    <w:rsid w:val="002D302B"/>
    <w:rsid w:val="0032057C"/>
    <w:rsid w:val="00333BA1"/>
    <w:rsid w:val="0035321D"/>
    <w:rsid w:val="00371722"/>
    <w:rsid w:val="00386C04"/>
    <w:rsid w:val="003A37E3"/>
    <w:rsid w:val="003A762A"/>
    <w:rsid w:val="003A7C48"/>
    <w:rsid w:val="003B4207"/>
    <w:rsid w:val="00404BAA"/>
    <w:rsid w:val="00405D30"/>
    <w:rsid w:val="00436242"/>
    <w:rsid w:val="00456C0A"/>
    <w:rsid w:val="005310B0"/>
    <w:rsid w:val="005423D1"/>
    <w:rsid w:val="00554E4E"/>
    <w:rsid w:val="00567DAF"/>
    <w:rsid w:val="00570DA8"/>
    <w:rsid w:val="005735EB"/>
    <w:rsid w:val="00574042"/>
    <w:rsid w:val="005E7C31"/>
    <w:rsid w:val="005F569B"/>
    <w:rsid w:val="005F7060"/>
    <w:rsid w:val="00604002"/>
    <w:rsid w:val="00623763"/>
    <w:rsid w:val="006237D4"/>
    <w:rsid w:val="00625B29"/>
    <w:rsid w:val="006606A2"/>
    <w:rsid w:val="00665061"/>
    <w:rsid w:val="00674520"/>
    <w:rsid w:val="00681EF3"/>
    <w:rsid w:val="006838C4"/>
    <w:rsid w:val="00683D13"/>
    <w:rsid w:val="006A7362"/>
    <w:rsid w:val="006C6CBE"/>
    <w:rsid w:val="006D3604"/>
    <w:rsid w:val="007016CA"/>
    <w:rsid w:val="00746183"/>
    <w:rsid w:val="0075538F"/>
    <w:rsid w:val="007925E5"/>
    <w:rsid w:val="007A4904"/>
    <w:rsid w:val="00803F4C"/>
    <w:rsid w:val="0080648D"/>
    <w:rsid w:val="00834FAE"/>
    <w:rsid w:val="008A7AA0"/>
    <w:rsid w:val="008D0B02"/>
    <w:rsid w:val="008F6A9D"/>
    <w:rsid w:val="009035D0"/>
    <w:rsid w:val="009113D6"/>
    <w:rsid w:val="009260BE"/>
    <w:rsid w:val="009264BF"/>
    <w:rsid w:val="0093320F"/>
    <w:rsid w:val="00933F58"/>
    <w:rsid w:val="00942ADC"/>
    <w:rsid w:val="009C6C1E"/>
    <w:rsid w:val="009D03AA"/>
    <w:rsid w:val="00A00C88"/>
    <w:rsid w:val="00A12442"/>
    <w:rsid w:val="00A20E91"/>
    <w:rsid w:val="00A2422B"/>
    <w:rsid w:val="00A33E07"/>
    <w:rsid w:val="00A42007"/>
    <w:rsid w:val="00A44B39"/>
    <w:rsid w:val="00A53964"/>
    <w:rsid w:val="00A67776"/>
    <w:rsid w:val="00A67A58"/>
    <w:rsid w:val="00A97846"/>
    <w:rsid w:val="00AA6273"/>
    <w:rsid w:val="00AC670B"/>
    <w:rsid w:val="00AD485E"/>
    <w:rsid w:val="00AD6CAA"/>
    <w:rsid w:val="00AF11D8"/>
    <w:rsid w:val="00AF3ADB"/>
    <w:rsid w:val="00AF67F2"/>
    <w:rsid w:val="00B052D1"/>
    <w:rsid w:val="00B40B90"/>
    <w:rsid w:val="00B444DB"/>
    <w:rsid w:val="00B50F9B"/>
    <w:rsid w:val="00B556D2"/>
    <w:rsid w:val="00B6346C"/>
    <w:rsid w:val="00B970E6"/>
    <w:rsid w:val="00BC0364"/>
    <w:rsid w:val="00BD0691"/>
    <w:rsid w:val="00BD307B"/>
    <w:rsid w:val="00BF260B"/>
    <w:rsid w:val="00C0680D"/>
    <w:rsid w:val="00C15CA8"/>
    <w:rsid w:val="00C5305F"/>
    <w:rsid w:val="00C630FD"/>
    <w:rsid w:val="00C70187"/>
    <w:rsid w:val="00C80397"/>
    <w:rsid w:val="00C87C8D"/>
    <w:rsid w:val="00C9662E"/>
    <w:rsid w:val="00CA591A"/>
    <w:rsid w:val="00CF0034"/>
    <w:rsid w:val="00D71B62"/>
    <w:rsid w:val="00D728CE"/>
    <w:rsid w:val="00D739EA"/>
    <w:rsid w:val="00D770C8"/>
    <w:rsid w:val="00D80D90"/>
    <w:rsid w:val="00D83450"/>
    <w:rsid w:val="00D85A1F"/>
    <w:rsid w:val="00D95502"/>
    <w:rsid w:val="00D96DF7"/>
    <w:rsid w:val="00DB2C03"/>
    <w:rsid w:val="00DE324B"/>
    <w:rsid w:val="00DE6E37"/>
    <w:rsid w:val="00E220D7"/>
    <w:rsid w:val="00E564BD"/>
    <w:rsid w:val="00E632EB"/>
    <w:rsid w:val="00E77C0D"/>
    <w:rsid w:val="00E84550"/>
    <w:rsid w:val="00E954C7"/>
    <w:rsid w:val="00EB3E0D"/>
    <w:rsid w:val="00EB756B"/>
    <w:rsid w:val="00F00208"/>
    <w:rsid w:val="00F4620A"/>
    <w:rsid w:val="00F547B6"/>
    <w:rsid w:val="00F7103A"/>
    <w:rsid w:val="00F9305D"/>
    <w:rsid w:val="00FB0C15"/>
    <w:rsid w:val="00FB2282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77A558"/>
  <w15:chartTrackingRefBased/>
  <w15:docId w15:val="{67FCB3A9-1CCE-184D-AD74-A6A8F65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5D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2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242"/>
  </w:style>
  <w:style w:type="paragraph" w:styleId="Footer">
    <w:name w:val="footer"/>
    <w:basedOn w:val="Normal"/>
    <w:link w:val="FooterChar"/>
    <w:uiPriority w:val="99"/>
    <w:unhideWhenUsed/>
    <w:rsid w:val="004362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242"/>
  </w:style>
  <w:style w:type="paragraph" w:styleId="BalloonText">
    <w:name w:val="Balloon Text"/>
    <w:basedOn w:val="Normal"/>
    <w:link w:val="BalloonTextChar"/>
    <w:uiPriority w:val="99"/>
    <w:semiHidden/>
    <w:unhideWhenUsed/>
    <w:rsid w:val="0043624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6242"/>
    <w:rPr>
      <w:rFonts w:ascii="Times New Roman" w:hAnsi="Times New Roman" w:cs="Times New Roman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24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character" w:styleId="IntenseEmphasis">
    <w:name w:val="Intense Emphasis"/>
    <w:basedOn w:val="DefaultParagraphFont"/>
    <w:uiPriority w:val="21"/>
    <w:qFormat/>
    <w:rsid w:val="00C70187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33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F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5061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line-clamp-1">
    <w:name w:val="line-clamp-1"/>
    <w:basedOn w:val="DefaultParagraphFont"/>
    <w:rsid w:val="00665061"/>
  </w:style>
  <w:style w:type="character" w:styleId="Strong">
    <w:name w:val="Strong"/>
    <w:basedOn w:val="DefaultParagraphFont"/>
    <w:uiPriority w:val="22"/>
    <w:qFormat/>
    <w:rsid w:val="00AC670B"/>
    <w:rPr>
      <w:b/>
      <w:bCs/>
    </w:rPr>
  </w:style>
  <w:style w:type="paragraph" w:styleId="Revision">
    <w:name w:val="Revision"/>
    <w:hidden/>
    <w:uiPriority w:val="99"/>
    <w:semiHidden/>
    <w:rsid w:val="00A42007"/>
    <w:rPr>
      <w:sz w:val="24"/>
      <w:szCs w:val="24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4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904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904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18E6-FD89-4E4C-A109-2B0510B8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Sofia Kottas Bonel</cp:lastModifiedBy>
  <cp:revision>2</cp:revision>
  <dcterms:created xsi:type="dcterms:W3CDTF">2024-10-02T08:56:00Z</dcterms:created>
  <dcterms:modified xsi:type="dcterms:W3CDTF">2024-10-02T08:56:00Z</dcterms:modified>
</cp:coreProperties>
</file>